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tabs>
          <w:tab w:val="left" w:leader="none" w:pos="5117"/>
        </w:tabs>
        <w:ind w:left="0" w:right="146" w:firstLine="0"/>
        <w:jc w:val="left"/>
        <w:rPr>
          <w:rFonts w:ascii="Cambria" w:cs="Cambria" w:eastAsia="Cambria" w:hAnsi="Cambria"/>
          <w:color w:val="004e9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color w:val="004e9a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02">
      <w:pPr>
        <w:pStyle w:val="Title"/>
        <w:ind w:left="0" w:right="146" w:firstLine="0"/>
        <w:rPr>
          <w:rFonts w:ascii="Cambria" w:cs="Cambria" w:eastAsia="Cambria" w:hAnsi="Cambria"/>
          <w:color w:val="004e9a"/>
        </w:rPr>
      </w:pPr>
      <w:r w:rsidDel="00000000" w:rsidR="00000000" w:rsidRPr="00000000">
        <w:rPr>
          <w:rFonts w:ascii="Cambria" w:cs="Cambria" w:eastAsia="Cambria" w:hAnsi="Cambria"/>
          <w:color w:val="004e9a"/>
          <w:rtl w:val="0"/>
        </w:rPr>
        <w:t xml:space="preserve">EDITAL PROPPG 51/2026</w:t>
      </w:r>
    </w:p>
    <w:p w:rsidR="00000000" w:rsidDel="00000000" w:rsidP="00000000" w:rsidRDefault="00000000" w:rsidRPr="00000000" w14:paraId="00000003">
      <w:pPr>
        <w:pStyle w:val="Title"/>
        <w:ind w:left="0" w:right="146" w:firstLine="0"/>
        <w:rPr>
          <w:rFonts w:ascii="Cambria" w:cs="Cambria" w:eastAsia="Cambria" w:hAnsi="Cambria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ANEXO I — PROJETO DE COOPERAÇÃO CIENTÍFICA INTERNACIONAL</w:t>
      </w:r>
    </w:p>
    <w:p w:rsidR="00000000" w:rsidDel="00000000" w:rsidP="00000000" w:rsidRDefault="00000000" w:rsidRPr="00000000" w14:paraId="00000006">
      <w:pPr>
        <w:jc w:val="center"/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Limite recomendado: 12 páginas, sem contar referências e documentos comprobatórios. </w:t>
      </w:r>
    </w:p>
    <w:p w:rsidR="00000000" w:rsidDel="00000000" w:rsidP="00000000" w:rsidRDefault="00000000" w:rsidRPr="00000000" w14:paraId="00000007">
      <w:pPr>
        <w:jc w:val="center"/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Fonte Cambria 11, espaçamento 1,15.</w:t>
      </w:r>
    </w:p>
    <w:p w:rsidR="00000000" w:rsidDel="00000000" w:rsidP="00000000" w:rsidRDefault="00000000" w:rsidRPr="00000000" w14:paraId="00000008">
      <w:pPr>
        <w:jc w:val="center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1. Identificação</w:t>
      </w:r>
      <w:r w:rsidDel="00000000" w:rsidR="00000000" w:rsidRPr="00000000">
        <w:rPr>
          <w:color w:val="000000"/>
          <w:rtl w:val="0"/>
        </w:rPr>
        <w:t xml:space="preserve"> — Título; projeto de pesquisa cadastrado na PROPPG; PPG de vinculação; coordenador(a); instituição e parceiro internacional; modalidade(s) de mobilidade; país; período estimado.</w:t>
      </w:r>
    </w:p>
    <w:p w:rsidR="00000000" w:rsidDel="00000000" w:rsidP="00000000" w:rsidRDefault="00000000" w:rsidRPr="00000000" w14:paraId="0000000A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2. Resumo executivo</w:t>
      </w:r>
      <w:r w:rsidDel="00000000" w:rsidR="00000000" w:rsidRPr="00000000">
        <w:rPr>
          <w:color w:val="000000"/>
          <w:rtl w:val="0"/>
        </w:rPr>
        <w:t xml:space="preserve"> — Síntese do problema, da cooperação, da mobilidade e dos principais resultados esperados.</w:t>
      </w:r>
    </w:p>
    <w:p w:rsidR="00000000" w:rsidDel="00000000" w:rsidP="00000000" w:rsidRDefault="00000000" w:rsidRPr="00000000" w14:paraId="0000000B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3. Contexto e justificativa</w:t>
      </w:r>
      <w:r w:rsidDel="00000000" w:rsidR="00000000" w:rsidRPr="00000000">
        <w:rPr>
          <w:color w:val="000000"/>
          <w:rtl w:val="0"/>
        </w:rPr>
        <w:t xml:space="preserve"> — Relevância científica; complementaridade internacional; contribuição para o PPG e para a UFERSA; justificativa da escolha do parceiro.</w:t>
      </w:r>
    </w:p>
    <w:p w:rsidR="00000000" w:rsidDel="00000000" w:rsidP="00000000" w:rsidRDefault="00000000" w:rsidRPr="00000000" w14:paraId="0000000C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4. Objetivos</w:t>
      </w:r>
      <w:r w:rsidDel="00000000" w:rsidR="00000000" w:rsidRPr="00000000">
        <w:rPr>
          <w:color w:val="000000"/>
          <w:rtl w:val="0"/>
        </w:rPr>
        <w:t xml:space="preserve"> — Objetivo geral e objetivos específicos verificáveis.</w:t>
      </w:r>
    </w:p>
    <w:p w:rsidR="00000000" w:rsidDel="00000000" w:rsidP="00000000" w:rsidRDefault="00000000" w:rsidRPr="00000000" w14:paraId="0000000D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5. Metodologia e plano de cooperação</w:t>
      </w:r>
      <w:r w:rsidDel="00000000" w:rsidR="00000000" w:rsidRPr="00000000">
        <w:rPr>
          <w:color w:val="000000"/>
          <w:rtl w:val="0"/>
        </w:rPr>
        <w:t xml:space="preserve"> — Métodos; atividades antes, durante e após a mobilidade; responsabilidades de cada instituição; governança e comunicação.</w:t>
      </w:r>
    </w:p>
    <w:p w:rsidR="00000000" w:rsidDel="00000000" w:rsidP="00000000" w:rsidRDefault="00000000" w:rsidRPr="00000000" w14:paraId="0000000E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6. Mobilidade internacional</w:t>
      </w:r>
      <w:r w:rsidDel="00000000" w:rsidR="00000000" w:rsidRPr="00000000">
        <w:rPr>
          <w:color w:val="000000"/>
          <w:rtl w:val="0"/>
        </w:rPr>
        <w:t xml:space="preserve"> — Participantes, finalidade, local, duração, agenda preliminar e resultados diretamente associados à viagem ou recepção.</w:t>
      </w:r>
    </w:p>
    <w:p w:rsidR="00000000" w:rsidDel="00000000" w:rsidP="00000000" w:rsidRDefault="00000000" w:rsidRPr="00000000" w14:paraId="0000000F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7. Integração com o stricto sensu</w:t>
      </w:r>
      <w:r w:rsidDel="00000000" w:rsidR="00000000" w:rsidRPr="00000000">
        <w:rPr>
          <w:color w:val="000000"/>
          <w:rtl w:val="0"/>
        </w:rPr>
        <w:t xml:space="preserve"> — Discentes participantes, curso, matrícula, função, supervisão, atividade formativa e produto esperado para cada discente.</w:t>
      </w:r>
    </w:p>
    <w:p w:rsidR="00000000" w:rsidDel="00000000" w:rsidP="00000000" w:rsidRDefault="00000000" w:rsidRPr="00000000" w14:paraId="00000010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8. Resultados, produtos e indicadores</w:t>
      </w:r>
      <w:r w:rsidDel="00000000" w:rsidR="00000000" w:rsidRPr="00000000">
        <w:rPr>
          <w:color w:val="000000"/>
          <w:rtl w:val="0"/>
        </w:rPr>
        <w:t xml:space="preserve"> — Produtos mensuráveis, responsáveis, prazos e meios de verificação; indicar publicações, propostas externas, bases, protocolos, produtos técnicos ou atividades formativas.</w:t>
      </w:r>
    </w:p>
    <w:p w:rsidR="00000000" w:rsidDel="00000000" w:rsidP="00000000" w:rsidRDefault="00000000" w:rsidRPr="00000000" w14:paraId="00000011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9. Continuidade da cooperação</w:t>
      </w:r>
      <w:r w:rsidDel="00000000" w:rsidR="00000000" w:rsidRPr="00000000">
        <w:rPr>
          <w:color w:val="000000"/>
          <w:rtl w:val="0"/>
        </w:rPr>
        <w:t xml:space="preserve"> — Estratégia de manutenção da parceria após o apoio; fontes futuras; novas mobilidades ou projetos previstos.</w:t>
      </w:r>
    </w:p>
    <w:p w:rsidR="00000000" w:rsidDel="00000000" w:rsidP="00000000" w:rsidRDefault="00000000" w:rsidRPr="00000000" w14:paraId="00000012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10. Cronograma</w:t>
      </w:r>
      <w:r w:rsidDel="00000000" w:rsidR="00000000" w:rsidRPr="00000000">
        <w:rPr>
          <w:color w:val="000000"/>
          <w:rtl w:val="0"/>
        </w:rPr>
        <w:t xml:space="preserve"> — Atividades mensais durante a vigência de até 12 meses.</w:t>
      </w:r>
    </w:p>
    <w:p w:rsidR="00000000" w:rsidDel="00000000" w:rsidP="00000000" w:rsidRDefault="00000000" w:rsidRPr="00000000" w14:paraId="00000013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11. Riscos e medidas de mitigação</w:t>
      </w:r>
      <w:r w:rsidDel="00000000" w:rsidR="00000000" w:rsidRPr="00000000">
        <w:rPr>
          <w:color w:val="000000"/>
          <w:rtl w:val="0"/>
        </w:rPr>
        <w:t xml:space="preserve"> — Riscos científicos, administrativos, cambiais e de mobilidade; alternativas para execução do objeto.</w:t>
      </w:r>
    </w:p>
    <w:p w:rsidR="00000000" w:rsidDel="00000000" w:rsidP="00000000" w:rsidRDefault="00000000" w:rsidRPr="00000000" w14:paraId="00000014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12. Referências</w:t>
      </w:r>
      <w:r w:rsidDel="00000000" w:rsidR="00000000" w:rsidRPr="00000000">
        <w:rPr>
          <w:color w:val="000000"/>
          <w:rtl w:val="0"/>
        </w:rPr>
        <w:t xml:space="preserve"> — Referências essenciais à proposta.</w:t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1660" w:top="1420" w:left="1559" w:right="1133" w:header="0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rebuchet MS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jc w:val="right"/>
      <w:rPr>
        <w:color w:val="000000"/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699772</wp:posOffset>
              </wp:positionH>
              <wp:positionV relativeFrom="paragraph">
                <wp:posOffset>9983420</wp:posOffset>
              </wp:positionV>
              <wp:extent cx="4453255" cy="294004"/>
              <wp:effectExtent b="0" l="0" r="0" t="0"/>
              <wp:wrapNone/>
              <wp:docPr id="1597811510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138423" y="3652048"/>
                        <a:ext cx="4415155" cy="2559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35" w:right="17.000000476837158" w:firstLine="125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Av. Francisco Mota, 572, Bairro Costa e Silva. Mossoró/RN | CEP: 59625-900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35" w:right="17.000000476837158" w:firstLine="125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Fone: (84) 3317-8295 | E-mail: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proppg@ufersa.edu.br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|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www.proppg.ufersa.edu.br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|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4f81bc"/>
                              <w:sz w:val="16"/>
                              <w:u w:val="single"/>
                              <w:vertAlign w:val="baseline"/>
                            </w:rPr>
                            <w:t xml:space="preserve">www.ufersa.edu.br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699772</wp:posOffset>
              </wp:positionH>
              <wp:positionV relativeFrom="paragraph">
                <wp:posOffset>9983420</wp:posOffset>
              </wp:positionV>
              <wp:extent cx="4453255" cy="294004"/>
              <wp:effectExtent b="0" l="0" r="0" t="0"/>
              <wp:wrapNone/>
              <wp:docPr id="1597811510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53255" cy="29400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1952625</wp:posOffset>
          </wp:positionH>
          <wp:positionV relativeFrom="paragraph">
            <wp:posOffset>-228598</wp:posOffset>
          </wp:positionV>
          <wp:extent cx="1833880" cy="319379"/>
          <wp:effectExtent b="0" l="0" r="0" t="0"/>
          <wp:wrapNone/>
          <wp:docPr id="15978115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3880" cy="319379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636</wp:posOffset>
          </wp:positionH>
          <wp:positionV relativeFrom="page">
            <wp:posOffset>0</wp:posOffset>
          </wp:positionV>
          <wp:extent cx="7559040" cy="124461"/>
          <wp:effectExtent b="0" l="0" r="0" t="0"/>
          <wp:wrapNone/>
          <wp:docPr id="15978115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9040" cy="12446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1277619</wp:posOffset>
          </wp:positionH>
          <wp:positionV relativeFrom="page">
            <wp:posOffset>198880</wp:posOffset>
          </wp:positionV>
          <wp:extent cx="664209" cy="664209"/>
          <wp:effectExtent b="0" l="0" r="0" t="0"/>
          <wp:wrapNone/>
          <wp:docPr id="1597811512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4209" cy="66420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2957195</wp:posOffset>
              </wp:positionH>
              <wp:positionV relativeFrom="page">
                <wp:posOffset>358520</wp:posOffset>
              </wp:positionV>
              <wp:extent cx="2896870" cy="454025"/>
              <wp:effectExtent b="0" l="0" r="0" t="0"/>
              <wp:wrapNone/>
              <wp:docPr id="159781150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916615" y="3572038"/>
                        <a:ext cx="2858770" cy="41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17.000000476837158" w:firstLine="1055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MINISTÉRIO DA EDUCAÇÃO UNIVERSIDADE FEDERAL RURAL DO SEMI-ÁRIDO PRÓ-REITORIA DE PESQUISA E PÓS-GRADUAÇÃO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2957195</wp:posOffset>
              </wp:positionH>
              <wp:positionV relativeFrom="page">
                <wp:posOffset>358520</wp:posOffset>
              </wp:positionV>
              <wp:extent cx="2896870" cy="454025"/>
              <wp:effectExtent b="0" l="0" r="0" t="0"/>
              <wp:wrapNone/>
              <wp:docPr id="1597811509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96870" cy="454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1391054</wp:posOffset>
          </wp:positionH>
          <wp:positionV relativeFrom="paragraph">
            <wp:posOffset>2597285</wp:posOffset>
          </wp:positionV>
          <wp:extent cx="3379608" cy="5190964"/>
          <wp:effectExtent b="0" l="0" r="0" t="0"/>
          <wp:wrapNone/>
          <wp:docPr descr="Logotipo&#10;&#10;O conteúdo gerado por IA pode estar incorreto." id="1597811513" name="image3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79608" cy="519096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430" w:hanging="289"/>
      <w:jc w:val="both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583" w:hanging="442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266" w:right="487"/>
      <w:jc w:val="center"/>
    </w:pPr>
    <w:rPr>
      <w:rFonts w:ascii="Trebuchet MS" w:cs="Trebuchet MS" w:eastAsia="Trebuchet MS" w:hAnsi="Trebuchet MS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54" w:right="541"/>
      <w:jc w:val="center"/>
    </w:pPr>
    <w:rPr>
      <w:rFonts w:ascii="Trebuchet MS" w:cs="Trebuchet MS" w:eastAsia="Trebuchet MS" w:hAnsi="Trebuchet MS"/>
      <w:b w:val="1"/>
      <w:bCs w:val="1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pPr>
      <w:ind w:left="266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ind w:left="266"/>
      <w:jc w:val="both"/>
    </w:pPr>
  </w:style>
  <w:style w:type="paragraph" w:styleId="TableParagraph" w:customStyle="1">
    <w:name w:val="Table Paragraph"/>
    <w:basedOn w:val="Normal"/>
    <w:uiPriority w:val="1"/>
    <w:qFormat w:val="1"/>
    <w:pPr>
      <w:spacing w:before="14" w:line="271" w:lineRule="exact"/>
      <w:ind w:left="97"/>
    </w:pPr>
    <w:rPr>
      <w:rFonts w:ascii="Calibri" w:cs="Calibri" w:eastAsia="Calibri" w:hAnsi="Calibri"/>
    </w:rPr>
  </w:style>
  <w:style w:type="character" w:styleId="Hyperlink">
    <w:name w:val="Hyperlink"/>
    <w:basedOn w:val="Fontepargpadro"/>
    <w:uiPriority w:val="99"/>
    <w:unhideWhenUsed w:val="1"/>
    <w:rsid w:val="00E2186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E2186F"/>
    <w:rPr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0133A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0133AF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0133AF"/>
    <w:rPr>
      <w:rFonts w:ascii="Cambria" w:cs="Cambria" w:eastAsia="Cambria" w:hAnsi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0133AF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0133AF"/>
    <w:rPr>
      <w:rFonts w:ascii="Cambria" w:cs="Cambria" w:eastAsia="Cambria" w:hAnsi="Cambria"/>
      <w:b w:val="1"/>
      <w:bCs w:val="1"/>
      <w:sz w:val="20"/>
      <w:szCs w:val="20"/>
      <w:lang w:val="pt-PT"/>
    </w:rPr>
  </w:style>
  <w:style w:type="table" w:styleId="Tabelacomgrade">
    <w:name w:val="Table Grid"/>
    <w:basedOn w:val="Tabelanormal"/>
    <w:uiPriority w:val="59"/>
    <w:qFormat w:val="1"/>
    <w:rsid w:val="00352D36"/>
    <w:pPr>
      <w:widowControl w:val="1"/>
    </w:pPr>
    <w:rPr>
      <w:lang w:val="pt-BR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fase">
    <w:name w:val="Emphasis"/>
    <w:basedOn w:val="Fontepargpadro"/>
    <w:uiPriority w:val="20"/>
    <w:qFormat w:val="1"/>
    <w:rsid w:val="00352D36"/>
    <w:rPr>
      <w:i w:val="1"/>
      <w:iCs w:val="1"/>
    </w:rPr>
  </w:style>
  <w:style w:type="character" w:styleId="markedcontent" w:customStyle="1">
    <w:name w:val="markedcontent"/>
    <w:basedOn w:val="Fontepargpadro"/>
    <w:rsid w:val="00352D36"/>
  </w:style>
  <w:style w:type="character" w:styleId="HiperlinkVisitado">
    <w:name w:val="FollowedHyperlink"/>
    <w:basedOn w:val="Fontepargpadro"/>
    <w:uiPriority w:val="99"/>
    <w:semiHidden w:val="1"/>
    <w:unhideWhenUsed w:val="1"/>
    <w:rsid w:val="00096177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 w:val="1"/>
    <w:rsid w:val="00D80A44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D80A44"/>
    <w:rPr>
      <w:rFonts w:ascii="Cambria" w:cs="Cambria" w:eastAsia="Cambria" w:hAnsi="Cambria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D80A44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D80A44"/>
    <w:rPr>
      <w:rFonts w:ascii="Cambria" w:cs="Cambria" w:eastAsia="Cambria" w:hAnsi="Cambria"/>
      <w:lang w:val="pt-PT"/>
    </w:rPr>
  </w:style>
  <w:style w:type="numbering" w:styleId="Estilo1" w:customStyle="1">
    <w:name w:val="Estilo1"/>
    <w:uiPriority w:val="99"/>
    <w:rsid w:val="00D80A44"/>
  </w:style>
  <w:style w:type="numbering" w:styleId="Listaatual1" w:customStyle="1">
    <w:name w:val="Lista atual1"/>
    <w:uiPriority w:val="99"/>
    <w:rsid w:val="000D3468"/>
  </w:style>
  <w:style w:type="paragraph" w:styleId="ds-markdown-paragraph" w:customStyle="1">
    <w:name w:val="ds-markdown-paragraph"/>
    <w:basedOn w:val="Normal"/>
    <w:rsid w:val="00BD1255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pt-BR"/>
    </w:rPr>
  </w:style>
  <w:style w:type="character" w:styleId="Forte">
    <w:name w:val="Strong"/>
    <w:basedOn w:val="Fontepargpadro"/>
    <w:uiPriority w:val="22"/>
    <w:qFormat w:val="1"/>
    <w:rsid w:val="00BD1255"/>
    <w:rPr>
      <w:b w:val="1"/>
      <w:bCs w:val="1"/>
    </w:rPr>
  </w:style>
  <w:style w:type="numbering" w:styleId="Listaatual2" w:customStyle="1">
    <w:name w:val="Lista atual2"/>
    <w:uiPriority w:val="99"/>
    <w:rsid w:val="00C22CF0"/>
  </w:style>
  <w:style w:type="character" w:styleId="highlight" w:customStyle="1">
    <w:name w:val="highlight"/>
    <w:basedOn w:val="Fontepargpadro"/>
    <w:rsid w:val="00D05246"/>
  </w:style>
  <w:style w:type="numbering" w:styleId="Listaatual3" w:customStyle="1">
    <w:name w:val="Lista atual3"/>
    <w:uiPriority w:val="99"/>
    <w:rsid w:val="001D0BE1"/>
  </w:style>
  <w:style w:type="numbering" w:styleId="Listaatual4" w:customStyle="1">
    <w:name w:val="Lista atual4"/>
    <w:uiPriority w:val="99"/>
    <w:rsid w:val="007B51A9"/>
  </w:style>
  <w:style w:type="numbering" w:styleId="Listaatual5" w:customStyle="1">
    <w:name w:val="Lista atual5"/>
    <w:uiPriority w:val="99"/>
    <w:rsid w:val="007B51A9"/>
  </w:style>
  <w:style w:type="numbering" w:styleId="Listaatual6" w:customStyle="1">
    <w:name w:val="Lista atual6"/>
    <w:uiPriority w:val="99"/>
    <w:rsid w:val="00AF21FB"/>
  </w:style>
  <w:style w:type="paragraph" w:styleId="Contedodetabela" w:customStyle="1">
    <w:name w:val="Conteúdo de tabela"/>
    <w:basedOn w:val="Normal"/>
    <w:rsid w:val="00AF21FB"/>
    <w:pPr>
      <w:widowControl w:val="1"/>
      <w:suppressLineNumbers w:val="1"/>
      <w:suppressAutoHyphens w:val="1"/>
    </w:pPr>
    <w:rPr>
      <w:rFonts w:ascii="Times New Roman" w:cs="Times New Roman" w:eastAsia="Times New Roman" w:hAnsi="Times New Roman"/>
      <w:sz w:val="20"/>
      <w:szCs w:val="20"/>
      <w:lang w:eastAsia="ar-SA" w:val="pt-BR"/>
    </w:rPr>
  </w:style>
  <w:style w:type="table" w:styleId="TabeladeGrade4-nfase1">
    <w:name w:val="Grid Table 4 Accent 1"/>
    <w:basedOn w:val="Tabelanormal"/>
    <w:uiPriority w:val="49"/>
    <w:rsid w:val="007275BB"/>
    <w:tblPr>
      <w:tblStyleRowBandSize w:val="1"/>
      <w:tblStyleColBandSize w:val="1"/>
      <w:tblBorders>
        <w:top w:color="95b3d7" w:space="0" w:sz="4" w:themeColor="accent1" w:themeTint="000099" w:val="single"/>
        <w:left w:color="95b3d7" w:space="0" w:sz="4" w:themeColor="accent1" w:themeTint="000099" w:val="single"/>
        <w:bottom w:color="95b3d7" w:space="0" w:sz="4" w:themeColor="accent1" w:themeTint="000099" w:val="single"/>
        <w:right w:color="95b3d7" w:space="0" w:sz="4" w:themeColor="accent1" w:themeTint="000099" w:val="single"/>
        <w:insideH w:color="95b3d7" w:space="0" w:sz="4" w:themeColor="accent1" w:themeTint="000099" w:val="single"/>
        <w:insideV w:color="95b3d7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f81bd" w:space="0" w:sz="4" w:themeColor="accent1" w:val="single"/>
          <w:left w:color="4f81bd" w:space="0" w:sz="4" w:themeColor="accent1" w:val="single"/>
          <w:bottom w:color="4f81bd" w:space="0" w:sz="4" w:themeColor="accent1" w:val="single"/>
          <w:right w:color="4f81bd" w:space="0" w:sz="4" w:themeColor="accent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themeFill="accent1" w:themeFillTint="000033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numbering" w:styleId="Listaatual7" w:customStyle="1">
    <w:name w:val="Lista atual7"/>
    <w:uiPriority w:val="99"/>
    <w:rsid w:val="007275BB"/>
  </w:style>
  <w:style w:type="numbering" w:styleId="Listaatual8" w:customStyle="1">
    <w:name w:val="Lista atual8"/>
    <w:uiPriority w:val="99"/>
    <w:rsid w:val="007275BB"/>
  </w:style>
  <w:style w:type="numbering" w:styleId="Listaatual9" w:customStyle="1">
    <w:name w:val="Lista atual9"/>
    <w:uiPriority w:val="99"/>
    <w:rsid w:val="007275BB"/>
  </w:style>
  <w:style w:type="numbering" w:styleId="Listaatual10" w:customStyle="1">
    <w:name w:val="Lista atual10"/>
    <w:uiPriority w:val="99"/>
    <w:rsid w:val="007275BB"/>
  </w:style>
  <w:style w:type="numbering" w:styleId="Listaatual11" w:customStyle="1">
    <w:name w:val="Lista atual11"/>
    <w:uiPriority w:val="99"/>
    <w:rsid w:val="007275BB"/>
  </w:style>
  <w:style w:type="numbering" w:styleId="Listaatual12" w:customStyle="1">
    <w:name w:val="Lista atual12"/>
    <w:uiPriority w:val="99"/>
    <w:rsid w:val="007275BB"/>
  </w:style>
  <w:style w:type="numbering" w:styleId="Listaatual13" w:customStyle="1">
    <w:name w:val="Lista atual13"/>
    <w:uiPriority w:val="99"/>
    <w:rsid w:val="007275B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56C4F"/>
    <w:rPr>
      <w:rFonts w:ascii="Tahoma" w:cs="Tahoma" w:eastAsia="Times New Roman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156C4F"/>
    <w:rPr>
      <w:rFonts w:ascii="Tahoma" w:cs="Tahoma" w:eastAsia="Times New Roman" w:hAnsi="Tahoma"/>
      <w:sz w:val="16"/>
      <w:szCs w:val="16"/>
      <w:lang w:val="pt-PT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1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2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3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8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9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b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Reviso">
    <w:name w:val="Revision"/>
    <w:hidden w:val="1"/>
    <w:uiPriority w:val="99"/>
    <w:semiHidden w:val="1"/>
    <w:rsid w:val="00001C07"/>
    <w:pPr>
      <w:widowControl w:val="1"/>
    </w:pPr>
  </w:style>
  <w:style w:type="paragraph" w:styleId="Commarcadores">
    <w:name w:val="List Bullet"/>
    <w:basedOn w:val="Normal"/>
    <w:uiPriority w:val="99"/>
    <w:unhideWhenUsed w:val="1"/>
    <w:rsid w:val="00766E08"/>
    <w:pPr>
      <w:widowControl w:val="1"/>
      <w:numPr>
        <w:numId w:val="24"/>
      </w:numPr>
      <w:spacing w:after="60" w:line="252" w:lineRule="auto"/>
      <w:contextualSpacing w:val="1"/>
      <w:jc w:val="both"/>
    </w:pPr>
    <w:rPr>
      <w:rFonts w:ascii="Arial" w:hAnsi="Arial" w:cstheme="minorBidi" w:eastAsiaTheme="minorEastAsia"/>
      <w:color w:val="000000"/>
      <w:sz w:val="21"/>
      <w:lang w:eastAsia="en-US" w:val="en-US"/>
    </w:rPr>
  </w:style>
  <w:style w:type="table" w:styleId="TabeladeLista4-nfase3">
    <w:name w:val="List Table 4 Accent 3"/>
    <w:basedOn w:val="Tabelanormal"/>
    <w:uiPriority w:val="49"/>
    <w:rsid w:val="00766E08"/>
    <w:tblPr>
      <w:tblStyleRowBandSize w:val="1"/>
      <w:tblStyleColBandSize w:val="1"/>
      <w:tblBorders>
        <w:top w:color="c2d69b" w:space="0" w:sz="4" w:themeColor="accent3" w:themeTint="000099" w:val="single"/>
        <w:left w:color="c2d69b" w:space="0" w:sz="4" w:themeColor="accent3" w:themeTint="000099" w:val="single"/>
        <w:bottom w:color="c2d69b" w:space="0" w:sz="4" w:themeColor="accent3" w:themeTint="000099" w:val="single"/>
        <w:right w:color="c2d69b" w:space="0" w:sz="4" w:themeColor="accent3" w:themeTint="000099" w:val="single"/>
        <w:insideH w:color="c2d69b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bbb59" w:space="0" w:sz="4" w:themeColor="accent3" w:val="single"/>
          <w:left w:color="9bbb59" w:space="0" w:sz="4" w:themeColor="accent3" w:val="single"/>
          <w:bottom w:color="9bbb59" w:space="0" w:sz="4" w:themeColor="accent3" w:val="single"/>
          <w:right w:color="9bbb59" w:space="0" w:sz="4" w:themeColor="accent3" w:val="single"/>
          <w:insideH w:space="0" w:sz="0" w:val="nil"/>
        </w:tcBorders>
        <w:shd w:color="auto" w:fill="9bbb59" w:themeFill="accent3" w:val="clear"/>
      </w:tcPr>
    </w:tblStylePr>
    <w:tblStylePr w:type="lastRow">
      <w:rPr>
        <w:b w:val="1"/>
        <w:bCs w:val="1"/>
      </w:rPr>
      <w:tblPr/>
      <w:tcPr>
        <w:tcBorders>
          <w:top w:color="c2d69b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f1dd" w:themeFill="accent3" w:themeFillTint="000033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jpg"/><Relationship Id="rId3" Type="http://schemas.openxmlformats.org/officeDocument/2006/relationships/image" Target="media/image5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Ypo/tqZVbddn3m70ViiREFTOTA==">CgMxLjA4AHIhMWdfNFZaWFRNR2J5Ql9hMFFjV01zdHlUYWJWTkE1VEtI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2026-09-17T08:33:00Z</dcterms:created>
  <dc:creator>UFERSA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2025-05-19T00:00:00Z</vt:filetime>
  </property>
  <property fmtid="{D5CDD505-2E9C-101B-9397-08002B2CF9AE}" pid="5" name="soma">
    <vt:lpwstr>soma</vt:lpwstr>
  </property>
</Properties>
</file>